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-6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75"/>
        <w:gridCol w:w="7335"/>
        <w:tblGridChange w:id="0">
          <w:tblGrid>
            <w:gridCol w:w="7275"/>
            <w:gridCol w:w="7335"/>
          </w:tblGrid>
        </w:tblGridChange>
      </w:tblGrid>
      <w:tr>
        <w:trPr>
          <w:trHeight w:val="44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PRÉVENIR LES COMPORTEMENTS INAPPROPRIÉS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Courbe d’animation (changer d’activité avant que le groupe se désorganise)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(image courbe anim)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Responsabiliser les jeunes 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Renforcement positif des bons comportements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Rappel fréquent des consignes (laisser les enfants le dire ou jeux de rôle)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Plus d’animation, moins d’intervention !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Pyramide RAI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INTERVENTIONS SIMPLES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                         La clé: Constance, cohérence, confiance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Rappel verbal.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Rappeler la consigne.</w:t>
            </w:r>
          </w:p>
          <w:p w:rsidR="00000000" w:rsidDel="00000000" w:rsidP="00000000" w:rsidRDefault="00000000" w:rsidRPr="00000000" w14:paraId="0000000E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Signe ou regard.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Indiquer au jeune qu’il n’agit pas correctement par un regard ou un petit geste.</w:t>
            </w:r>
          </w:p>
          <w:p w:rsidR="00000000" w:rsidDel="00000000" w:rsidP="00000000" w:rsidRDefault="00000000" w:rsidRPr="00000000" w14:paraId="00000010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Arrêt de parler. </w:t>
            </w:r>
          </w:p>
          <w:p w:rsidR="00000000" w:rsidDel="00000000" w:rsidP="00000000" w:rsidRDefault="00000000" w:rsidRPr="00000000" w14:paraId="00000012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Ex.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AUTRES MOYENS INTERVENTION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Interprétation.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Mettre des mots sur notre interprétation du comportement de l’enfant. Cela peut l’aider à mieux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Ex. Je pense que tu voulais continuer à jouer et c’est pour ça que tu es fâché.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Miroir.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Aider l’enfant à reconnaître ses émotions.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Ex. Je comprends que tu ne veux pas me regarder et que tu ne réponds pas à mes questions, est-ce que ça veut dire que tu es en colère ?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Alternative.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Offrir deux possibilités à l’enfant, en mentionnant les conséquences associées.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Ex. Je comprends que tu ne veux pas me regarder et que tu ne réponds pas à mes questions, est-ce que ça veut dire que tu es en colère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Disque rayé.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Nommer sa demande à l’enfant et la répéter (sur un ton neutre) jusqu’à sa collaboration.</w:t>
              <w:br w:type="textWrapping"/>
              <w:t xml:space="preserve">Ex.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Échappatoire.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Permettre à l’enfant d’exprimer son émotion via un dessin, un mandala, utiliser une balle antistress, un toutou lourd, etc.</w:t>
              <w:br w:type="textWrapping"/>
              <w:t xml:space="preserve">Ex.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Exemples de gestes réparateurs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/>
      <w:pgMar w:bottom="1440.0000000000002" w:top="1440.0000000000002" w:left="1440.0000000000002" w:right="1440.0000000000002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i w:val="1"/>
        <w:sz w:val="36"/>
        <w:szCs w:val="36"/>
      </w:rPr>
    </w:pPr>
    <w:r w:rsidDel="00000000" w:rsidR="00000000" w:rsidRPr="00000000">
      <w:rPr>
        <w:i w:val="1"/>
        <w:sz w:val="36"/>
        <w:szCs w:val="36"/>
        <w:rtl w:val="0"/>
      </w:rPr>
      <w:t xml:space="preserve">Petit aide-mémoire à imprimer et à plastifier.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